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A4566">
      <w:pPr>
        <w:spacing w:line="600" w:lineRule="exact"/>
        <w:jc w:val="both"/>
        <w:rPr>
          <w:rFonts w:ascii="Times New Roman" w:hAnsi="Times New Roman" w:eastAsia="方正小标宋_GBK"/>
          <w:sz w:val="36"/>
          <w:szCs w:val="36"/>
        </w:rPr>
      </w:pPr>
    </w:p>
    <w:p w14:paraId="4FBD5F7A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项目支出绩效自评报告</w:t>
      </w:r>
    </w:p>
    <w:p w14:paraId="615EBA00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一、项目支出概况</w:t>
      </w:r>
    </w:p>
    <w:p w14:paraId="35616BE1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（一）项目实施单位基本情况。</w:t>
      </w:r>
    </w:p>
    <w:p w14:paraId="43422204">
      <w:pPr>
        <w:spacing w:line="600" w:lineRule="exact"/>
        <w:ind w:firstLine="750" w:firstLineChars="25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我馆隶属市文旅广体局，是财政全额拨款二级预算单位，</w:t>
      </w:r>
      <w:r>
        <w:rPr>
          <w:rFonts w:hint="eastAsia" w:ascii="仿宋" w:hAnsi="仿宋" w:eastAsia="仿宋" w:cs="仿宋"/>
          <w:color w:val="010101"/>
          <w:kern w:val="0"/>
          <w:sz w:val="30"/>
          <w:szCs w:val="30"/>
        </w:rPr>
        <w:t>我馆</w:t>
      </w:r>
      <w:r>
        <w:rPr>
          <w:rFonts w:hint="eastAsia" w:ascii="仿宋" w:hAnsi="仿宋" w:eastAsia="仿宋" w:cs="仿宋"/>
          <w:sz w:val="30"/>
          <w:szCs w:val="30"/>
        </w:rPr>
        <w:t>系市政府举办的纯公益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性公共文化服务机构，主要职责是向社会公众免费开放，收集、整理、保存文献信息并提供查询、借阅及相关服务，开展社会教育，推动、引导、服务全民阅读是重要任务。</w:t>
      </w:r>
    </w:p>
    <w:p w14:paraId="3DFFA0F7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（二）项目资金基本情况包括预算资金基本性质、用途和主要内容、涉及范围等。</w:t>
      </w:r>
    </w:p>
    <w:p w14:paraId="49674B25">
      <w:pPr>
        <w:adjustRightInd w:val="0"/>
        <w:snapToGrid w:val="0"/>
        <w:spacing w:line="600" w:lineRule="exact"/>
        <w:ind w:firstLine="300" w:firstLineChars="1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1.购书经费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万元为一般公共预算财政拨款收入，用于本馆购置图书、报刊等其他资本性支出，保障馆藏文献及时更新，满足群众基本借阅需求。</w:t>
      </w:r>
    </w:p>
    <w:p w14:paraId="2597C0DB">
      <w:pPr>
        <w:adjustRightInd w:val="0"/>
        <w:snapToGrid w:val="0"/>
        <w:spacing w:line="6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2.市级免费开放12万元、省级免费开放8万元、中央免费开放30万元为一般公共预算财政拨款收入，用于本馆正常开放运行所需购置物资经费，保障馆内正常运行。</w:t>
      </w:r>
    </w:p>
    <w:p w14:paraId="06BEC170">
      <w:pPr>
        <w:pStyle w:val="2"/>
        <w:spacing w:line="600" w:lineRule="exact"/>
        <w:ind w:firstLine="3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3.群众文化活动专项经费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14</w:t>
      </w:r>
      <w:r>
        <w:rPr>
          <w:rFonts w:hint="eastAsia" w:ascii="仿宋" w:hAnsi="仿宋" w:eastAsia="仿宋" w:cs="仿宋"/>
          <w:sz w:val="30"/>
          <w:szCs w:val="30"/>
        </w:rPr>
        <w:t>万元为一般公共预算财政拨款收入，用于开展群众文化活动，主要用于开展全市经典美文诵读比赛。提升群众文化素养，推动全民阅读。</w:t>
      </w:r>
    </w:p>
    <w:p w14:paraId="4862C954">
      <w:pPr>
        <w:pStyle w:val="2"/>
        <w:spacing w:line="600" w:lineRule="exact"/>
        <w:ind w:firstLine="3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. 文化艺术节活动经费1万元为一般公共预算财政拨款收入，用于参与衡阳市文化艺术节活动筹备相关工作经费支出。</w:t>
      </w:r>
    </w:p>
    <w:p w14:paraId="5864EDA4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（三）预算资金绩效目标，包括总体目标和年度目标。</w:t>
      </w:r>
    </w:p>
    <w:p w14:paraId="348B67C2">
      <w:pPr>
        <w:pStyle w:val="2"/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总体目标：保障馆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舍</w:t>
      </w:r>
      <w:r>
        <w:rPr>
          <w:rFonts w:hint="eastAsia" w:ascii="仿宋" w:hAnsi="仿宋" w:eastAsia="仿宋" w:cs="仿宋"/>
          <w:sz w:val="30"/>
          <w:szCs w:val="30"/>
        </w:rPr>
        <w:t>正常运行，服务广大市民。</w:t>
      </w:r>
    </w:p>
    <w:p w14:paraId="5C48B81E">
      <w:pPr>
        <w:pStyle w:val="2"/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年度目标：达成保障馆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舍</w:t>
      </w:r>
      <w:r>
        <w:rPr>
          <w:rFonts w:hint="eastAsia" w:ascii="仿宋" w:hAnsi="仿宋" w:eastAsia="仿宋" w:cs="仿宋"/>
          <w:sz w:val="30"/>
          <w:szCs w:val="30"/>
        </w:rPr>
        <w:t>正常运行，服务广大市民。</w:t>
      </w:r>
    </w:p>
    <w:p w14:paraId="52473E60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二、项目资金使用及管理情况</w:t>
      </w:r>
    </w:p>
    <w:p w14:paraId="21B19462">
      <w:pPr>
        <w:spacing w:line="5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1.中央免费开放30万元，实际共下达财政预算拨款30万元。，截至2023年12月31日，资金使用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27.48</w:t>
      </w:r>
      <w:r>
        <w:rPr>
          <w:rFonts w:hint="eastAsia" w:ascii="仿宋" w:hAnsi="仿宋" w:eastAsia="仿宋" w:cs="仿宋"/>
          <w:sz w:val="30"/>
          <w:szCs w:val="30"/>
        </w:rPr>
        <w:t>万元，结余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2.52</w:t>
      </w:r>
      <w:r>
        <w:rPr>
          <w:rFonts w:hint="eastAsia" w:ascii="仿宋" w:hAnsi="仿宋" w:eastAsia="仿宋" w:cs="仿宋"/>
          <w:sz w:val="30"/>
          <w:szCs w:val="30"/>
        </w:rPr>
        <w:t>万元。资金执行率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91.6</w:t>
      </w:r>
      <w:r>
        <w:rPr>
          <w:rFonts w:hint="eastAsia" w:ascii="仿宋" w:hAnsi="仿宋" w:eastAsia="仿宋" w:cs="仿宋"/>
          <w:sz w:val="30"/>
          <w:szCs w:val="30"/>
        </w:rPr>
        <w:t>%。</w:t>
      </w:r>
    </w:p>
    <w:p w14:paraId="138383A7">
      <w:pPr>
        <w:spacing w:line="5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2.省级免费开放8万元，实际共下达财政预算拨款8万元。截至2023年12月31日，资金使用7.99万元，结余0.01万元。资金执行率99.88%。</w:t>
      </w:r>
    </w:p>
    <w:p w14:paraId="0BD74403">
      <w:pPr>
        <w:spacing w:line="5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3.市级免费开放12万元，实际共下达财政预算拨款12万元。截至2023年12月31日，资金使用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sz w:val="30"/>
          <w:szCs w:val="30"/>
        </w:rPr>
        <w:t>万元，结余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万元。资金执行率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100</w:t>
      </w:r>
      <w:r>
        <w:rPr>
          <w:rFonts w:hint="eastAsia" w:ascii="仿宋" w:hAnsi="仿宋" w:eastAsia="仿宋" w:cs="仿宋"/>
          <w:sz w:val="30"/>
          <w:szCs w:val="30"/>
        </w:rPr>
        <w:t>%。</w:t>
      </w:r>
    </w:p>
    <w:p w14:paraId="46C91764">
      <w:pPr>
        <w:spacing w:line="5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4.群众文化专项活动经费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14</w:t>
      </w:r>
      <w:r>
        <w:rPr>
          <w:rFonts w:hint="eastAsia" w:ascii="仿宋" w:hAnsi="仿宋" w:eastAsia="仿宋" w:cs="仿宋"/>
          <w:sz w:val="30"/>
          <w:szCs w:val="30"/>
        </w:rPr>
        <w:t>万元，实际下达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14</w:t>
      </w:r>
      <w:r>
        <w:rPr>
          <w:rFonts w:hint="eastAsia" w:ascii="仿宋" w:hAnsi="仿宋" w:eastAsia="仿宋" w:cs="仿宋"/>
          <w:sz w:val="30"/>
          <w:szCs w:val="30"/>
        </w:rPr>
        <w:t>万元。截至23年12月31日，资金使用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14</w:t>
      </w:r>
      <w:r>
        <w:rPr>
          <w:rFonts w:hint="eastAsia" w:ascii="仿宋" w:hAnsi="仿宋" w:eastAsia="仿宋" w:cs="仿宋"/>
          <w:sz w:val="30"/>
          <w:szCs w:val="30"/>
        </w:rPr>
        <w:t>万元，结余0万元。资金执行率100%。</w:t>
      </w:r>
    </w:p>
    <w:p w14:paraId="13940E5F">
      <w:pPr>
        <w:spacing w:line="5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.购书经费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万元，实际下达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万元。截至2023年12月31日，资金使用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万元，结余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万元。资金执行率100%。</w:t>
      </w:r>
    </w:p>
    <w:p w14:paraId="132BE1AB"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.文化艺术节活动经费1万元，实际下达1万元。截至2023年12月31日，资金使用1万元，结余0万元。资金执行率100%.</w:t>
      </w:r>
    </w:p>
    <w:p w14:paraId="6C8CBDAE">
      <w:pPr>
        <w:spacing w:line="560" w:lineRule="exact"/>
        <w:ind w:firstLine="600" w:firstLineChars="200"/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7、其他资金项目11.12万元，实际下达11.2万元。</w:t>
      </w:r>
      <w:r>
        <w:rPr>
          <w:rFonts w:hint="eastAsia" w:ascii="仿宋" w:hAnsi="仿宋" w:eastAsia="仿宋" w:cs="仿宋"/>
          <w:sz w:val="30"/>
          <w:szCs w:val="30"/>
        </w:rPr>
        <w:t>截至2023年12月31日，资金使用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6.76</w:t>
      </w:r>
      <w:r>
        <w:rPr>
          <w:rFonts w:hint="eastAsia" w:ascii="仿宋" w:hAnsi="仿宋" w:eastAsia="仿宋" w:cs="仿宋"/>
          <w:sz w:val="30"/>
          <w:szCs w:val="30"/>
        </w:rPr>
        <w:t>万元，结余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4.36</w:t>
      </w:r>
      <w:r>
        <w:rPr>
          <w:rFonts w:hint="eastAsia" w:ascii="仿宋" w:hAnsi="仿宋" w:eastAsia="仿宋" w:cs="仿宋"/>
          <w:sz w:val="30"/>
          <w:szCs w:val="30"/>
        </w:rPr>
        <w:t>万元。资金执行率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60</w:t>
      </w:r>
      <w:r>
        <w:rPr>
          <w:rFonts w:hint="eastAsia" w:ascii="仿宋" w:hAnsi="仿宋" w:eastAsia="仿宋" w:cs="仿宋"/>
          <w:sz w:val="30"/>
          <w:szCs w:val="30"/>
        </w:rPr>
        <w:t>%。</w:t>
      </w:r>
    </w:p>
    <w:p w14:paraId="25F379A5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三、项目支出组织实施情况</w:t>
      </w:r>
    </w:p>
    <w:p w14:paraId="5D048A0D"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仿宋_GB2312"/>
          <w:sz w:val="32"/>
          <w:szCs w:val="32"/>
        </w:rPr>
        <w:t>（一）项目资金使用管理情况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市级各项目资金及项目管理制度建设完善，日常检查监督管理到位。</w:t>
      </w:r>
    </w:p>
    <w:p w14:paraId="0FBA0D74"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仿宋_GB2312"/>
          <w:sz w:val="32"/>
          <w:szCs w:val="32"/>
        </w:rPr>
        <w:t>（二）项目组织实施情况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市级各项目资金及项目管理制度建设完善，日常检查监督管理到位。</w:t>
      </w:r>
    </w:p>
    <w:p w14:paraId="710C201E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四、项目支出绩效情况</w:t>
      </w:r>
    </w:p>
    <w:p w14:paraId="1716BBE8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（一）项目支出决策情况。</w:t>
      </w:r>
      <w:r>
        <w:rPr>
          <w:rFonts w:hint="eastAsia" w:ascii="仿宋" w:hAnsi="仿宋" w:eastAsia="仿宋" w:cs="仿宋"/>
          <w:sz w:val="30"/>
          <w:szCs w:val="30"/>
        </w:rPr>
        <w:t>按照厉行节约惯例，确需列支的大额经费需向领导汇报通过领导开会讨论，非大额则向领导申请列支。</w:t>
      </w:r>
    </w:p>
    <w:p w14:paraId="380C91E8"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楷体_GB2312"/>
          <w:sz w:val="32"/>
          <w:szCs w:val="32"/>
        </w:rPr>
        <w:t>（二）项目支出过程情况。</w:t>
      </w:r>
      <w:r>
        <w:rPr>
          <w:rFonts w:hint="eastAsia" w:ascii="仿宋" w:hAnsi="仿宋" w:eastAsia="仿宋" w:cs="仿宋"/>
          <w:sz w:val="30"/>
          <w:szCs w:val="30"/>
        </w:rPr>
        <w:t>各项项目支出按照正常经费列支流程，先列请购单向领导申请，再通过政府采购平台申购，领导签字最后下单采购。</w:t>
      </w:r>
    </w:p>
    <w:p w14:paraId="6810EA2B"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楷体_GB2312"/>
          <w:sz w:val="32"/>
          <w:szCs w:val="32"/>
        </w:rPr>
        <w:t>（三）项目支出产出情况。</w:t>
      </w:r>
      <w:r>
        <w:rPr>
          <w:rFonts w:hint="eastAsia" w:ascii="仿宋" w:hAnsi="仿宋" w:eastAsia="仿宋" w:cs="仿宋"/>
          <w:sz w:val="30"/>
          <w:szCs w:val="30"/>
        </w:rPr>
        <w:t>新增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5071</w:t>
      </w:r>
      <w:r>
        <w:rPr>
          <w:rFonts w:hint="eastAsia" w:ascii="仿宋" w:hAnsi="仿宋" w:eastAsia="仿宋" w:cs="仿宋"/>
          <w:sz w:val="30"/>
          <w:szCs w:val="30"/>
        </w:rPr>
        <w:t>册图书杂志报刊等，保障阅读，组织阅读推广工作，开展各项读者服务，改善设施设备条件，服务读者。</w:t>
      </w:r>
    </w:p>
    <w:p w14:paraId="769F555E"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楷体_GB2312"/>
          <w:sz w:val="32"/>
          <w:szCs w:val="32"/>
        </w:rPr>
        <w:t>（四）项目支出效益情况。</w:t>
      </w:r>
      <w:r>
        <w:rPr>
          <w:rFonts w:hint="eastAsia" w:ascii="仿宋" w:hAnsi="仿宋" w:eastAsia="仿宋" w:cs="仿宋"/>
          <w:sz w:val="30"/>
          <w:szCs w:val="30"/>
        </w:rPr>
        <w:t>保障本馆正常开放运行，推广全民阅读，提升城市精神文明风貌。</w:t>
      </w:r>
    </w:p>
    <w:p w14:paraId="149FA377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五、主要经验做法、存在的问题及原因分析</w:t>
      </w:r>
    </w:p>
    <w:p w14:paraId="6FAC1185">
      <w:pPr>
        <w:adjustRightInd w:val="0"/>
        <w:snapToGrid w:val="0"/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绩效评价是用量化指标及评价标准来衡量项目绩效目标的实现程度，但在评价时点的选择上还存在问题。比如一个项目从开始到结项，需要一个较长的过程，若评价时点选择在项目完成后，则项目远期效益未能充分体现；若选择在项目效益充分发挥后，则时间跨度过长，即时评价结果相对客观，也无法做到及时调整预算。</w:t>
      </w:r>
    </w:p>
    <w:p w14:paraId="545E3F0C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六、有关建议</w:t>
      </w:r>
    </w:p>
    <w:p w14:paraId="1D80580C">
      <w:pPr>
        <w:adjustRightInd w:val="0"/>
        <w:snapToGrid w:val="0"/>
        <w:spacing w:line="600" w:lineRule="exact"/>
        <w:ind w:firstLine="60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建议根据绩效评价结果增加各项目的经费支持，保障市图书馆正常运行，保障阅读，提升社会主义精神文明，促进高质量发展。</w:t>
      </w:r>
    </w:p>
    <w:p w14:paraId="5B13E8F7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七、其他需要说明的问题</w:t>
      </w:r>
    </w:p>
    <w:p w14:paraId="669B9454">
      <w:pPr>
        <w:adjustRightInd w:val="0"/>
        <w:snapToGrid w:val="0"/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无</w:t>
      </w:r>
    </w:p>
    <w:p w14:paraId="6EA52037">
      <w:r>
        <w:rPr>
          <w:rFonts w:ascii="Times New Roman" w:hAnsi="Times New Roman" w:eastAsia="仿宋_GB2312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YjUzN2M4ZWNmZmUwNGRhMGVjYWRlZjVhYWM1YWEifQ=="/>
  </w:docVars>
  <w:rsids>
    <w:rsidRoot w:val="00F00E96"/>
    <w:rsid w:val="00023CEA"/>
    <w:rsid w:val="00191DAB"/>
    <w:rsid w:val="00300C89"/>
    <w:rsid w:val="004432CC"/>
    <w:rsid w:val="00691116"/>
    <w:rsid w:val="007732A6"/>
    <w:rsid w:val="0087161F"/>
    <w:rsid w:val="00A52B51"/>
    <w:rsid w:val="00A837AF"/>
    <w:rsid w:val="00AA4F04"/>
    <w:rsid w:val="00B346EB"/>
    <w:rsid w:val="00C602DC"/>
    <w:rsid w:val="00CD4D34"/>
    <w:rsid w:val="00D81CFE"/>
    <w:rsid w:val="00D839D0"/>
    <w:rsid w:val="00DC0541"/>
    <w:rsid w:val="00E1128E"/>
    <w:rsid w:val="00ED3156"/>
    <w:rsid w:val="00F00E96"/>
    <w:rsid w:val="00F8523C"/>
    <w:rsid w:val="042C6B1E"/>
    <w:rsid w:val="0C3D4D9D"/>
    <w:rsid w:val="0D676AC1"/>
    <w:rsid w:val="0D821B4C"/>
    <w:rsid w:val="0F074C7F"/>
    <w:rsid w:val="1F5275D0"/>
    <w:rsid w:val="29553A50"/>
    <w:rsid w:val="32FB3683"/>
    <w:rsid w:val="33AB6E58"/>
    <w:rsid w:val="451F1453"/>
    <w:rsid w:val="56617B1E"/>
    <w:rsid w:val="59C363FA"/>
    <w:rsid w:val="5A31541D"/>
    <w:rsid w:val="5F944AC0"/>
    <w:rsid w:val="67825B46"/>
    <w:rsid w:val="6A02324D"/>
    <w:rsid w:val="72122FDE"/>
    <w:rsid w:val="789F1574"/>
    <w:rsid w:val="7D5536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icafeba.com</Company>
  <Pages>5</Pages>
  <Words>1495</Words>
  <Characters>1613</Characters>
  <Lines>17</Lines>
  <Paragraphs>4</Paragraphs>
  <TotalTime>1</TotalTime>
  <ScaleCrop>false</ScaleCrop>
  <LinksUpToDate>false</LinksUpToDate>
  <CharactersWithSpaces>1615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2024-03-30T14:30:00Z</dcterms:created>
  <dc:creator>lolologg666@outlook.com</dc:creator>
  <cp:lastModifiedBy>Administrator</cp:lastModifiedBy>
  <dcterms:modified xsi:type="dcterms:W3CDTF">2024-09-30T01:25:16Z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08DC809FFDE1485FB5EC629CD3BC2090_12</vt:lpwstr>
  </property>
</Properties>
</file>